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Dijital tepki sunumu öğretmen notları</w:t>
      </w:r>
    </w:p>
    <w:p>
      <w:pPr>
        <w:spacing w:after="200"/>
      </w:pPr>
      <w:r>
        <w:rPr>
          <w:color w:val="526365"/>
          <w:sz w:val="20"/>
        </w:rPr>
        <w:t>6–8. sınıflar • Slayt 1–3</w:t>
      </w:r>
    </w:p>
    <w:p>
      <w:r>
        <w:t>Amaç öğrencinin gündelik anlaşmazlıkta mesajı yeniden değerlendirmesi ve güvenlik ihtiyacında yetişkin desteğini ayırt etmesidir. Gerçek öğrenci mesajı, hesap veya kişisel olay paylaşımı kullanılmaz. Telefon gerekmez. Toplam yaklaşık 35 dakika ayrılır.</w:t>
      </w:r>
    </w:p>
    <w:p>
      <w:pPr>
        <w:pStyle w:val="Heading1"/>
      </w:pPr>
      <w:r>
        <w:t>Slayt 1 Mesajı göndermeden önce</w:t>
      </w:r>
    </w:p>
    <w:p>
      <w:r>
        <w:t>Derse gerçek mesaj göstermeden başlayın. 35 dakika için 1–3 slayt 7, 4–6 slayt 10, 7–8 slayt 8, 9–10 slayt 6, 11–12 slayt 4 dakika. Kimse özel konuşmasını paylaşmak zorunda değil.</w:t>
      </w:r>
    </w:p>
    <w:p>
      <w:pPr>
        <w:pStyle w:val="Heading1"/>
      </w:pPr>
      <w:r>
        <w:t>Slayt 2 Kızgınlık ve yazdığımız yanıt</w:t>
      </w:r>
    </w:p>
    <w:p>
      <w:r>
        <w:t>Kızgınlığı yanlış duygu diye tanımlamayın. Duyguyu kabul etmekle her davranışı kabul etmek arasındaki ayrımı örnekle açıklayın.</w:t>
      </w:r>
    </w:p>
    <w:p>
      <w:pPr>
        <w:pStyle w:val="Heading1"/>
      </w:pPr>
      <w:r>
        <w:t>Slayt 3 Gönderme öncesi durak</w:t>
      </w:r>
    </w:p>
    <w:p>
      <w:r>
        <w:t>Sabit saniye sayısı vermeyin. Öğrenci cihaz kullanmıyorsa yazılı kâğıt üzerinden örneğe katılabilir.</w:t>
      </w:r>
    </w:p>
    <w:p>
      <w:r>
        <w:br w:type="page"/>
      </w:r>
    </w:p>
    <w:p>
      <w:pPr>
        <w:pStyle w:val="Title"/>
      </w:pPr>
      <w:r>
        <w:t>Dijital tepki sunumu öğretmen notları</w:t>
      </w:r>
    </w:p>
    <w:p>
      <w:pPr>
        <w:spacing w:after="200"/>
      </w:pPr>
      <w:r>
        <w:rPr>
          <w:color w:val="526365"/>
          <w:sz w:val="20"/>
        </w:rPr>
        <w:t>6–8. sınıflar • Slayt 4–6</w:t>
      </w:r>
    </w:p>
    <w:p>
      <w:pPr>
        <w:pStyle w:val="Heading1"/>
      </w:pPr>
      <w:r>
        <w:t>Slayt 4 Grup ödevinde eksik görünen bölüm</w:t>
      </w:r>
    </w:p>
    <w:p>
      <w:r>
        <w:t>Kurgu durumu okuyun. Öğrencilerden gerçek sınıf arkadaşlarını örneğe eklememelerini isteyin. Olayla yorumun ayrımını konuşun.</w:t>
      </w:r>
    </w:p>
    <w:p>
      <w:pPr>
        <w:pStyle w:val="Heading1"/>
      </w:pPr>
      <w:r>
        <w:t>Slayt 5 Aynı duruma iki yanıt</w:t>
      </w:r>
    </w:p>
    <w:p>
      <w:r>
        <w:t>Önce öğrencilerin karşılaştırmasını dinleyin. İyi yanıta tek kalıp diye davranmayın. Başka saygılı ve açık cümleler de kabul edilir.</w:t>
      </w:r>
    </w:p>
    <w:p>
      <w:pPr>
        <w:pStyle w:val="Heading1"/>
      </w:pPr>
      <w:r>
        <w:t>Slayt 6 Yeniden yazılan mesajın gerekçesi</w:t>
      </w:r>
    </w:p>
    <w:p>
      <w:r>
        <w:t>Bölümün kasıtlı silinmiş olabileceği sorulursa bunu kesinleştirmediğimizi belirtin. Tekrarlayan zarar veya tehdit varsa güvenlik yoluna geçilir.</w:t>
      </w:r>
    </w:p>
    <w:p>
      <w:r>
        <w:br w:type="page"/>
      </w:r>
    </w:p>
    <w:p>
      <w:pPr>
        <w:pStyle w:val="Title"/>
      </w:pPr>
      <w:r>
        <w:t>Dijital tepki sunumu öğretmen notları</w:t>
      </w:r>
    </w:p>
    <w:p>
      <w:pPr>
        <w:spacing w:after="200"/>
      </w:pPr>
      <w:r>
        <w:rPr>
          <w:color w:val="526365"/>
          <w:sz w:val="20"/>
        </w:rPr>
        <w:t>6–8. sınıflar • Slayt 7–9</w:t>
      </w:r>
    </w:p>
    <w:p>
      <w:pPr>
        <w:pStyle w:val="Heading1"/>
      </w:pPr>
      <w:r>
        <w:t>Slayt 7 Birlikte deneme</w:t>
      </w:r>
    </w:p>
    <w:p>
      <w:r>
        <w:t>Öğrencilere bireysel yazma zamanı verin. İkili paylaşım isteğe bağlı olsun. Örnek cevabı hemen göstermeden düşünmelerini bekleyin.</w:t>
      </w:r>
    </w:p>
    <w:p>
      <w:pPr>
        <w:pStyle w:val="Heading1"/>
      </w:pPr>
      <w:r>
        <w:t>Slayt 8 Deneme için örnek yanıt</w:t>
      </w:r>
    </w:p>
    <w:p>
      <w:r>
        <w:t>Öğrencilerin farklı yanıtlarındaki güçlü ifadeleri konuşun. Görüşmek istememe veya yetişkin desteği seçeneği de vardır.</w:t>
      </w:r>
    </w:p>
    <w:p>
      <w:pPr>
        <w:pStyle w:val="Heading1"/>
      </w:pPr>
      <w:r>
        <w:t>Slayt 9 Tehdit ve aşağılamada güvenlik</w:t>
      </w:r>
    </w:p>
    <w:p>
      <w:r>
        <w:t>Gerçek olay anlatılırsa sınıf tartışmasını kişisel ayrıntıya çevirmeyin. Özel ve güvenli destek sağlayın. Avustralya bildirim hukukunu Türkiye kuralı olarak sunmayın.</w:t>
      </w:r>
    </w:p>
    <w:p>
      <w:r>
        <w:br w:type="page"/>
      </w:r>
    </w:p>
    <w:p>
      <w:pPr>
        <w:pStyle w:val="Title"/>
      </w:pPr>
      <w:r>
        <w:t>Dijital tepki sunumu öğretmen notları</w:t>
      </w:r>
    </w:p>
    <w:p>
      <w:pPr>
        <w:spacing w:after="200"/>
      </w:pPr>
      <w:r>
        <w:rPr>
          <w:color w:val="526365"/>
          <w:sz w:val="20"/>
        </w:rPr>
        <w:t>6–8. sınıflar • Slayt 10–12</w:t>
      </w:r>
    </w:p>
    <w:p>
      <w:pPr>
        <w:pStyle w:val="Heading1"/>
      </w:pPr>
      <w:r>
        <w:t>Slayt 10 İncitici mesaj gönderildiyse</w:t>
      </w:r>
    </w:p>
    <w:p>
      <w:r>
        <w:t>Zarar gören öğrencinin kaydı koruma gereksinimi varsa yetişkin desteğiyle ele alın. Özrü zorunlu yüzleşmeye dönüştürmeyin.</w:t>
      </w:r>
    </w:p>
    <w:p>
      <w:pPr>
        <w:pStyle w:val="Heading1"/>
      </w:pPr>
      <w:r>
        <w:t>Slayt 11 Ders sonunda seçim</w:t>
      </w:r>
    </w:p>
    <w:p>
      <w:r>
        <w:t>Öğrenciler önce kendi yanıtlarını yazsın. Ardından örnekle karşılaştırın. Bir öğrencinin her zaman sakin kalacağı sonucunu çıkarmayın.</w:t>
      </w:r>
    </w:p>
    <w:p>
      <w:pPr>
        <w:pStyle w:val="Heading1"/>
      </w:pPr>
      <w:r>
        <w:t>Slayt 12 Kaynaklar ve hatırlatma</w:t>
      </w:r>
    </w:p>
    <w:p>
      <w:r>
        <w:t>Kaynakların tam adresleri öğretmen notlarında ve yazıda. Bunlar danışma kaynaklarıdır; özgün sınıf çalışmasının deneysel etkililik kanıtı değildir.</w:t>
      </w:r>
    </w:p>
    <w:p>
      <w:pPr>
        <w:pStyle w:val="Heading1"/>
      </w:pPr>
      <w:r>
        <w:t>Kaynaklar</w:t>
      </w:r>
    </w:p>
    <w:p>
      <w:r>
        <w:t>eSafety Commissioner, Am I cyberbullying others?</w:t>
        <w:br/>
        <w:t>https://www.esafety.gov.au/key-topics/cyberbullying/am-i-cyberbullying-others</w:t>
      </w:r>
    </w:p>
    <w:p>
      <w:r>
        <w:t>eSafety Commissioner, Bullying online</w:t>
        <w:br/>
        <w:t>https://www.esafety.gov.au/young-people/cyberbullying</w:t>
      </w:r>
    </w:p>
    <w:sectPr w:rsidR="00FC693F" w:rsidRPr="0006063C" w:rsidSect="00034616">
      <w:footerReference w:type="default" r:id="rId9"/>
      <w:pgSz w:w="11906" w:h="16838"/>
      <w:pgMar w:top="935" w:right="1049" w:bottom="935" w:left="1049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sz w:val="16"/>
      </w:rPr>
      <w:t xml:space="preserve">Blog PDR  • 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52" w:lineRule="auto"/>
    </w:pPr>
    <w:rPr>
      <w:rFonts w:ascii="Arial" w:hAnsi="Arial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60" w:after="10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5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0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3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0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Dijital tepki sunumu öğretmen notları</dc:title>
  <dc:subject>Ortaokulda Dijital Tepkiyi Ertelemek: Mesajı Göndermeden Önce</dc:subject>
  <dc:creator>Blog PDR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