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Kardeşlerle paylaşımı konuşmak</w:t>
      </w:r>
    </w:p>
    <w:p>
      <w:pPr>
        <w:spacing w:after="200"/>
      </w:pPr>
      <w:r>
        <w:rPr>
          <w:color w:val="526365"/>
          <w:sz w:val="20"/>
        </w:rPr>
        <w:t>Ebeveyn için • Tek bir ortak eşya veya zaman kararı</w:t>
      </w:r>
    </w:p>
    <w:p>
      <w:r>
        <w:t>Bu dosya, iki çocuğun bir paylaşım konusundaki ihtiyacını dinlemek, geçici bir kararı gerekçesiyle açıklamak ve kullanımın ardından yeniden bakmak için hazırlandı. Yaklaşık 15 dakikalık sakin bir konuşmayla başlayabilirsiniz.</w:t>
      </w:r>
    </w:p>
    <w:p>
      <w:pPr>
        <w:pStyle w:val="Heading1"/>
      </w:pPr>
      <w:r>
        <w:t>Önce ne paylaşılabilir</w:t>
      </w:r>
    </w:p>
    <w:p>
      <w:r>
        <w:t>Ailenin ortak bilgisayarına sıra koymak mümkündür. Çocuğun günlüğünü, beden sınırını veya özel eşyasını kendiliğinden ortak kaynak saymayın. Önce eşyanın kime ait olduğunu ve kullanım hakkını açıklayın.</w:t>
      </w:r>
    </w:p>
    <w:p>
      <w:pPr>
        <w:pStyle w:val="Heading1"/>
      </w:pPr>
      <w:r>
        <w:t>Konuşmanın başlangıcı</w:t>
      </w:r>
    </w:p>
    <w:p>
      <w:r>
        <w:t>“Bu akşam aile bilgisayarına ikinizin de ihtiyacı var. Önce ne için ve ne kadar süre istediğinizi ayrı ayrı dinleyeceğim.” Her çocuğun sözünü bitirmesine yer verin. Sıra beklemek zor geliyorsa önce ayrı konuşun.</w:t>
      </w:r>
    </w:p>
    <w:p>
      <w:pPr>
        <w:pStyle w:val="Heading1"/>
      </w:pPr>
      <w:r>
        <w:t>Yetişkinin sorumluluğu</w:t>
      </w:r>
    </w:p>
    <w:p>
      <w:r>
        <w:t>Kararı açıklamak, sıranın başlamasını takip etmek ve aksama olduğunda yeniden düzenlemek yetişkine aittir. Büyük kardeşi sürekli küçük kardeşin bakımından veya oyalanmasından sorumlu tutmayın.</w:t>
      </w:r>
    </w:p>
    <w:p>
      <w:r>
        <w:t>Vurma, tehdit veya korku varsa önce güvenliği sağlayın. Çatışma sürerken paylaşım pazarlığı yapmayın. Tekrarlayan zarar veya güvensizlikte uygun profesyonel destek alın.</w:t>
      </w:r>
    </w:p>
    <w:p>
      <w:r>
        <w:br w:type="page"/>
      </w:r>
    </w:p>
    <w:p>
      <w:pPr>
        <w:pStyle w:val="Title"/>
      </w:pPr>
      <w:r>
        <w:t>Ortak bilgisayar için bir örnek</w:t>
      </w:r>
    </w:p>
    <w:p>
      <w:pPr>
        <w:spacing w:after="200"/>
      </w:pPr>
      <w:r>
        <w:rPr>
          <w:color w:val="526365"/>
          <w:sz w:val="20"/>
        </w:rPr>
        <w:t>Kurgu aile konuşması • Sözcükleri ailenize göre değiştirin</w:t>
      </w:r>
    </w:p>
    <w:p>
      <w:r>
        <w:t>Defne 11 yaşında, ertesi gün teslim edeceği görsel ödev için bilgisayarı 20 dakika kullanmak istiyor. Eren sekiz yaşında, o günkü oyun sırasını bekliyor.</w:t>
      </w:r>
    </w:p>
    <w:p>
      <w:pPr>
        <w:pStyle w:val="Heading1"/>
      </w:pPr>
      <w:r>
        <w:t>İki ihtiyacın özeti</w:t>
      </w:r>
    </w:p>
    <w:p>
      <w:r>
        <w:t>Yetişkin: “Defne, teslim zamanı yakın olduğu için ödevi bitirmek istiyorsun. Eren, oyun sıranın yine kaybolmasından çekiniyorsun. Doğru mu anladım?”</w:t>
      </w:r>
    </w:p>
    <w:p>
      <w:pPr>
        <w:pStyle w:val="Heading1"/>
      </w:pPr>
      <w:r>
        <w:t>Karar ve gerekçe</w:t>
      </w:r>
    </w:p>
    <w:p>
      <w:r>
        <w:t>“Ödev için önce 20 dakika ayırmayı, ardından oyun sıranı başlatmayı öneriyorum. Ödevin teslim zamanı yakın. Oyun sıranı da takvime yazıyorum ve başlamasını ben takip edeceğim.”</w:t>
      </w:r>
    </w:p>
    <w:p>
      <w:pPr>
        <w:pStyle w:val="Heading1"/>
      </w:pPr>
      <w:r>
        <w:t>İtiraz geldiğinde</w:t>
      </w:r>
    </w:p>
    <w:p>
      <w:r>
        <w:t>Eren: “Dün de sıra bana gelmedi.” Yetişkin: “Dünkü aksama önemli. Bugün oyun sıranı koruyacak şekilde bitişi ben takip edeceğim. Teknik sorun olursa ikinize haber verip yeniden konuşacağız.”</w:t>
      </w:r>
    </w:p>
    <w:p>
      <w:pPr>
        <w:pStyle w:val="Heading1"/>
      </w:pPr>
      <w:r>
        <w:t>Kullanım sonrasında</w:t>
      </w:r>
    </w:p>
    <w:p>
      <w:r>
        <w:t>“Plan hangi noktada işledi, hangi noktada işlemedi?” İnternet kesildiği için gecikme ile kararlaştırılan sırayı habersiz değiştirmeyi ayrı ele alın. “Sen hep böylesin” demek yerine gerçekleşen durumu konuşun.</w:t>
      </w:r>
    </w:p>
    <w:p>
      <w:pPr>
        <w:spacing w:before="100"/>
      </w:pPr>
      <w:r>
        <w:rPr>
          <w:b/>
        </w:rPr>
        <w:t>Bu örnekte aileme uygun bulduğum ifade</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Bizim paylaşım kararımız</w:t>
      </w:r>
    </w:p>
    <w:p>
      <w:pPr>
        <w:spacing w:after="200"/>
      </w:pPr>
      <w:r>
        <w:rPr>
          <w:color w:val="526365"/>
          <w:sz w:val="20"/>
        </w:rPr>
        <w:t>Aile notu • Çocuklar söyleyebilir, yetişkin yazabilir</w:t>
      </w:r>
    </w:p>
    <w:p>
      <w:pPr>
        <w:spacing w:before="100"/>
      </w:pPr>
      <w:r>
        <w:rPr>
          <w:b/>
        </w:rPr>
        <w:t>Ortak eşya veya zaman ve bu akşam konuşacağımız sınır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Birinci çocuğun ihtiyacı ve kendi sözü</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İkinci çocuğun ihtiyacı ve kendi sözü</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Konuştuğumuz seçenekler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Geçici kararımız ve gerekçesi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Yetişkinin üstleneceği iş ve tekrar konuşma zamanı</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br w:type="page"/>
      </w:r>
    </w:p>
    <w:p>
      <w:pPr>
        <w:pStyle w:val="Title"/>
      </w:pPr>
      <w:r>
        <w:t>Denemeden sonra yeniden bakmak</w:t>
      </w:r>
    </w:p>
    <w:p>
      <w:pPr>
        <w:spacing w:after="200"/>
      </w:pPr>
      <w:r>
        <w:rPr>
          <w:color w:val="526365"/>
          <w:sz w:val="20"/>
        </w:rPr>
        <w:t>Yetişkin ve çocuklar birlikte</w:t>
      </w:r>
    </w:p>
    <w:p>
      <w:pPr>
        <w:spacing w:before="100"/>
      </w:pPr>
      <w:r>
        <w:rPr>
          <w:b/>
        </w:rPr>
        <w:t>Planı ne zaman denedik?</w:t>
      </w:r>
    </w:p>
    <w:p>
      <w:pPr>
        <w:spacing w:after="20" w:line="300" w:lineRule="auto"/>
      </w:pPr>
      <w:r>
        <w:rPr>
          <w:color w:val="B2BBBD"/>
          <w:sz w:val="20"/>
        </w:rPr>
        <w:t>_________________________________________________________________________</w:t>
      </w:r>
    </w:p>
    <w:p>
      <w:pPr>
        <w:spacing w:before="100"/>
      </w:pPr>
      <w:r>
        <w:rPr>
          <w:b/>
        </w:rPr>
        <w:t>Her çocuk için işe yarayan bölüm</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Aksayan bölüm ve gerçekte ne olduğu</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Yeni bilgi veya itiraz</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Değiştireceğimiz karar ve gerekçesi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Kaynaklar ve kapsam</w:t>
      </w:r>
    </w:p>
    <w:p>
      <w:r>
        <w:t>American Academy of Pediatrics, Sibling Relationships: How to Help Your Kids Build Healthy Bonds, 6 Nisan 2026. healthychildren.org/English/family-life/family-dynamics/Pages/Sibling-Synergy.aspx</w:t>
      </w:r>
    </w:p>
    <w:p>
      <w:r>
        <w:t>Ankara İl Millî Eğitim Müdürlüğü, 2026–2027 yerel hedef: Etik Davranış. Bu konuşma ve form Blog PDR’nin özgün aile iletişimi örneğidir; terapi, ölçek veya resmî kurum ürünü değildir.</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Kardeşlerle paylaşımı konuşmak</dc:title>
  <dc:subject>Evde Adalet Konuşmaları: Kardeşler Arasında Paylaşımı Değerlendirmek</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